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1431" w14:textId="77777777" w:rsidR="002012E8" w:rsidRPr="007E54AB" w:rsidRDefault="002012E8" w:rsidP="0063294E">
      <w:pPr>
        <w:spacing w:after="0"/>
        <w:jc w:val="center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საკვები დანამატი</w:t>
      </w:r>
    </w:p>
    <w:p w14:paraId="7CEE6E59" w14:textId="23F47D17" w:rsidR="00365DCB" w:rsidRPr="0063294E" w:rsidRDefault="0063294E" w:rsidP="0063294E">
      <w:pPr>
        <w:spacing w:after="0"/>
        <w:jc w:val="center"/>
        <w:rPr>
          <w:rFonts w:ascii="Sylfaen" w:hAnsi="Sylfaen"/>
          <w:color w:val="000000" w:themeColor="text1"/>
          <w:sz w:val="20"/>
          <w:szCs w:val="20"/>
        </w:rPr>
      </w:pPr>
      <w:r>
        <w:rPr>
          <w:rFonts w:ascii="Sylfaen" w:hAnsi="Sylfaen"/>
          <w:color w:val="000000" w:themeColor="text1"/>
          <w:sz w:val="20"/>
          <w:szCs w:val="20"/>
        </w:rPr>
        <w:t>SWISS ENERGY</w:t>
      </w:r>
    </w:p>
    <w:p w14:paraId="4B894E5A" w14:textId="2E19D20B" w:rsidR="002012E8" w:rsidRPr="007E54AB" w:rsidRDefault="007104D2" w:rsidP="0063294E">
      <w:pPr>
        <w:spacing w:after="0"/>
        <w:jc w:val="center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ფერტილექს </w:t>
      </w:r>
      <w:r w:rsidR="00C7182A"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კაცი</w:t>
      </w:r>
    </w:p>
    <w:p w14:paraId="04F52452" w14:textId="04798A1C" w:rsidR="007F7AB1" w:rsidRPr="007E54AB" w:rsidRDefault="002315C1" w:rsidP="0063294E">
      <w:pPr>
        <w:spacing w:after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შვეიცარიული </w:t>
      </w:r>
      <w:r w:rsidR="007F7AB1"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ნანო კაფსულები</w:t>
      </w:r>
    </w:p>
    <w:p w14:paraId="7028EB6A" w14:textId="50C95999" w:rsidR="007F7AB1" w:rsidRPr="007E54AB" w:rsidRDefault="007F7AB1" w:rsidP="0063294E">
      <w:pPr>
        <w:spacing w:after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ხანგრძლივი გამ</w:t>
      </w:r>
      <w:r w:rsidR="002012E8"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ო</w:t>
      </w: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ნთავისუფლების კაფსულები</w:t>
      </w:r>
    </w:p>
    <w:p w14:paraId="234F4BCC" w14:textId="77777777" w:rsidR="007F7AB1" w:rsidRPr="007E54AB" w:rsidRDefault="007F7AB1" w:rsidP="0063294E">
      <w:pPr>
        <w:spacing w:after="0"/>
        <w:jc w:val="center"/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14:paraId="14CB7AA6" w14:textId="5CCCFBB6" w:rsidR="007F7AB1" w:rsidRPr="007E54AB" w:rsidRDefault="001B149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  <w:r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 xml:space="preserve">ფერტილექს </w:t>
      </w:r>
      <w:r w:rsidR="004967F9"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კაცი</w:t>
      </w:r>
      <w:r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არის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 </w:t>
      </w:r>
      <w:r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>მიო-ინოზიტოლის,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L-კარნიტინის,L-არგინინის,ვიტამინი E,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თუთია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და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სელენის წყარო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.  </w:t>
      </w:r>
      <w:r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მიო-ინოზიტოლი </w:t>
      </w:r>
      <w:r w:rsidR="002315C1" w:rsidRPr="007E54AB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ხელს</w:t>
      </w:r>
      <w:r w:rsidR="002315C1" w:rsidRPr="007E54AB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პროსტატის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ჯირკვლის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ნორმალურ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ფუნქციონირებას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თუთია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სისხლში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ტესტოსტერონის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ნორმალური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დონის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შენარჩუნებას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თუთია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და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სელენი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პროსტატის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ჯანმრთელობას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.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სელენი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ხელს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უწყობს</w:t>
      </w:r>
      <w:r w:rsidR="002315C1" w:rsidRPr="007E54AB">
        <w:rPr>
          <w:rFonts w:ascii="Sylfaen" w:hAnsi="Sylfaen" w:cs="Arial"/>
          <w:color w:val="000000" w:themeColor="text1"/>
          <w:sz w:val="20"/>
          <w:szCs w:val="20"/>
          <w:shd w:val="clear" w:color="auto" w:fill="FFFFFF"/>
          <w:lang w:val="ka-GE"/>
        </w:rPr>
        <w:t xml:space="preserve"> </w:t>
      </w:r>
      <w:r w:rsidR="002315C1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ნორმალურ სპერმატოგენეზს.</w:t>
      </w:r>
    </w:p>
    <w:p w14:paraId="5CDA26EF" w14:textId="77777777" w:rsidR="00DC1F24" w:rsidRPr="007E54AB" w:rsidRDefault="00DC1F2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</w:p>
    <w:p w14:paraId="17C42CFA" w14:textId="114BD63A" w:rsidR="007D28C5" w:rsidRPr="007E54AB" w:rsidRDefault="007D28C5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  <w:r w:rsidRPr="007E54AB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  <w:lang w:val="ka-GE"/>
        </w:rPr>
        <w:t>ინგრედიენტები:</w:t>
      </w:r>
      <w:r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 მიო-ინოზიტოლი;L-კარნიტინი(L-კარნიტინ ტარტრატი)</w:t>
      </w:r>
      <w:r w:rsidR="00DC1F24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;გარსი: ჰიპრომელოზა;L-არგინინი;შემავსებლები:მიკროკრისტალური ცელულოზა,სიმინდის სახამებელი;ვიტამინიE (d</w:t>
      </w:r>
      <w:r w:rsidR="00DC1F24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-</w:t>
      </w:r>
      <w:r w:rsidR="00DC1F24" w:rsidRPr="007E54AB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ალფა-ტოკოფერილ აცეტატი); მინანქრის აგენტი:ლაკი,ეთილცელულოზა;თუთია(თუთის ოქსიდი);სელენი(ნატრიუმის სელენატი); შემასქელებელი: ჰიდროქსიპროპილ მეთილცელულოზა.</w:t>
      </w:r>
    </w:p>
    <w:p w14:paraId="2492CF64" w14:textId="77777777" w:rsidR="00DC1F24" w:rsidRPr="007E54AB" w:rsidRDefault="00DC1F24" w:rsidP="00DC1F24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>თითო კაფსულა შეიცავს:</w:t>
      </w:r>
    </w:p>
    <w:p w14:paraId="13735B24" w14:textId="77777777" w:rsidR="00DC1F24" w:rsidRPr="007E54AB" w:rsidRDefault="00DC1F2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</w:p>
    <w:tbl>
      <w:tblPr>
        <w:tblStyle w:val="TableGrid"/>
        <w:tblpPr w:leftFromText="180" w:rightFromText="180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2875"/>
        <w:gridCol w:w="1080"/>
        <w:gridCol w:w="930"/>
      </w:tblGrid>
      <w:tr w:rsidR="00DC1F24" w:rsidRPr="007E54AB" w14:paraId="7883AB13" w14:textId="77777777" w:rsidTr="00DC1F24">
        <w:tc>
          <w:tcPr>
            <w:tcW w:w="2875" w:type="dxa"/>
          </w:tcPr>
          <w:p w14:paraId="1F1FEBFA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აქტიური ინგრედიენტები</w:t>
            </w:r>
          </w:p>
        </w:tc>
        <w:tc>
          <w:tcPr>
            <w:tcW w:w="1080" w:type="dxa"/>
          </w:tcPr>
          <w:p w14:paraId="26AC8840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930" w:type="dxa"/>
          </w:tcPr>
          <w:p w14:paraId="43F3BC18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%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NRV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*</w:t>
            </w:r>
          </w:p>
        </w:tc>
      </w:tr>
      <w:tr w:rsidR="00DC1F24" w:rsidRPr="007E54AB" w14:paraId="28236229" w14:textId="77777777" w:rsidTr="00DC1F24">
        <w:trPr>
          <w:trHeight w:val="368"/>
        </w:trPr>
        <w:tc>
          <w:tcPr>
            <w:tcW w:w="2875" w:type="dxa"/>
          </w:tcPr>
          <w:p w14:paraId="6E46E73E" w14:textId="77777777" w:rsidR="00DC1F24" w:rsidRPr="007E54AB" w:rsidRDefault="00DC1F24" w:rsidP="00DC1F2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მიო-ინოზიტოლი </w:t>
            </w:r>
          </w:p>
        </w:tc>
        <w:tc>
          <w:tcPr>
            <w:tcW w:w="1080" w:type="dxa"/>
          </w:tcPr>
          <w:p w14:paraId="312232BB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333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 მგ</w:t>
            </w:r>
          </w:p>
        </w:tc>
        <w:tc>
          <w:tcPr>
            <w:tcW w:w="930" w:type="dxa"/>
          </w:tcPr>
          <w:p w14:paraId="0800F77E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DC1F24" w:rsidRPr="007E54AB" w14:paraId="57F796D7" w14:textId="77777777" w:rsidTr="00DC1F24">
        <w:trPr>
          <w:trHeight w:val="302"/>
        </w:trPr>
        <w:tc>
          <w:tcPr>
            <w:tcW w:w="2875" w:type="dxa"/>
          </w:tcPr>
          <w:p w14:paraId="7F4AAAFD" w14:textId="3A480298" w:rsidR="00DC1F24" w:rsidRPr="007E54AB" w:rsidRDefault="00DC1F24" w:rsidP="00DC1F24">
            <w:pPr>
              <w:pStyle w:val="NormalWeb"/>
              <w:spacing w:before="0" w:beforeAutospacing="0"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7E54AB">
              <w:rPr>
                <w:rFonts w:ascii="Sylfaen" w:hAnsi="Sylfaen"/>
                <w:color w:val="000000" w:themeColor="text1"/>
                <w:sz w:val="20"/>
                <w:szCs w:val="20"/>
              </w:rPr>
              <w:t>L-</w:t>
            </w: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კარნიტინი</w:t>
            </w:r>
          </w:p>
        </w:tc>
        <w:tc>
          <w:tcPr>
            <w:tcW w:w="1080" w:type="dxa"/>
          </w:tcPr>
          <w:p w14:paraId="6E8EAD4F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0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0 მგ</w:t>
            </w:r>
          </w:p>
        </w:tc>
        <w:tc>
          <w:tcPr>
            <w:tcW w:w="930" w:type="dxa"/>
          </w:tcPr>
          <w:p w14:paraId="729BA436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DC1F24" w:rsidRPr="007E54AB" w14:paraId="215AC7DB" w14:textId="77777777" w:rsidTr="00DC1F24">
        <w:trPr>
          <w:trHeight w:val="347"/>
        </w:trPr>
        <w:tc>
          <w:tcPr>
            <w:tcW w:w="2875" w:type="dxa"/>
          </w:tcPr>
          <w:p w14:paraId="6FD18D3D" w14:textId="4DDD3506" w:rsidR="00DC1F24" w:rsidRPr="007E54AB" w:rsidRDefault="00DC1F24" w:rsidP="00DC1F24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/>
                <w:color w:val="000000" w:themeColor="text1"/>
                <w:sz w:val="20"/>
                <w:szCs w:val="20"/>
              </w:rPr>
              <w:t>L-</w:t>
            </w: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არგინინი</w:t>
            </w:r>
          </w:p>
        </w:tc>
        <w:tc>
          <w:tcPr>
            <w:tcW w:w="1080" w:type="dxa"/>
          </w:tcPr>
          <w:p w14:paraId="552457D1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0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0 მგ </w:t>
            </w:r>
          </w:p>
        </w:tc>
        <w:tc>
          <w:tcPr>
            <w:tcW w:w="930" w:type="dxa"/>
          </w:tcPr>
          <w:p w14:paraId="6E49D419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DC1F24" w:rsidRPr="007E54AB" w14:paraId="59F36DE1" w14:textId="77777777" w:rsidTr="00DC1F24">
        <w:trPr>
          <w:trHeight w:val="347"/>
        </w:trPr>
        <w:tc>
          <w:tcPr>
            <w:tcW w:w="2875" w:type="dxa"/>
          </w:tcPr>
          <w:p w14:paraId="32B1F14E" w14:textId="77777777" w:rsidR="00DC1F24" w:rsidRPr="007E54AB" w:rsidRDefault="00DC1F24" w:rsidP="00DC1F24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ვიტამინი </w:t>
            </w:r>
            <w:r w:rsidRPr="007E54AB">
              <w:rPr>
                <w:rFonts w:ascii="Sylfaen" w:hAnsi="Sylfaen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1080" w:type="dxa"/>
          </w:tcPr>
          <w:p w14:paraId="6F830185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20 </w:t>
            </w: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მგ</w:t>
            </w:r>
          </w:p>
        </w:tc>
        <w:tc>
          <w:tcPr>
            <w:tcW w:w="930" w:type="dxa"/>
          </w:tcPr>
          <w:p w14:paraId="0FDE3066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167%</w:t>
            </w:r>
          </w:p>
        </w:tc>
      </w:tr>
      <w:tr w:rsidR="00DC1F24" w:rsidRPr="007E54AB" w14:paraId="0D0CA63F" w14:textId="77777777" w:rsidTr="00DC1F24">
        <w:trPr>
          <w:trHeight w:val="257"/>
        </w:trPr>
        <w:tc>
          <w:tcPr>
            <w:tcW w:w="2875" w:type="dxa"/>
          </w:tcPr>
          <w:p w14:paraId="6ACB2CBF" w14:textId="77777777" w:rsidR="00DC1F24" w:rsidRPr="007E54AB" w:rsidRDefault="00DC1F24" w:rsidP="00DC1F24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თუთია </w:t>
            </w:r>
          </w:p>
        </w:tc>
        <w:tc>
          <w:tcPr>
            <w:tcW w:w="1080" w:type="dxa"/>
          </w:tcPr>
          <w:p w14:paraId="0F809DB1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5 მგ </w:t>
            </w:r>
          </w:p>
        </w:tc>
        <w:tc>
          <w:tcPr>
            <w:tcW w:w="930" w:type="dxa"/>
          </w:tcPr>
          <w:p w14:paraId="542E3DFB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50%</w:t>
            </w:r>
          </w:p>
        </w:tc>
      </w:tr>
      <w:tr w:rsidR="00DC1F24" w:rsidRPr="007E54AB" w14:paraId="15EB313A" w14:textId="77777777" w:rsidTr="00DC1F24">
        <w:trPr>
          <w:trHeight w:val="440"/>
        </w:trPr>
        <w:tc>
          <w:tcPr>
            <w:tcW w:w="2875" w:type="dxa"/>
          </w:tcPr>
          <w:p w14:paraId="39526D1E" w14:textId="77777777" w:rsidR="00DC1F24" w:rsidRPr="007E54AB" w:rsidRDefault="00DC1F24" w:rsidP="00DC1F24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სელენი</w:t>
            </w:r>
          </w:p>
        </w:tc>
        <w:tc>
          <w:tcPr>
            <w:tcW w:w="1080" w:type="dxa"/>
          </w:tcPr>
          <w:p w14:paraId="2A30F483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50 მკგ</w:t>
            </w:r>
          </w:p>
        </w:tc>
        <w:tc>
          <w:tcPr>
            <w:tcW w:w="930" w:type="dxa"/>
          </w:tcPr>
          <w:p w14:paraId="33210C8C" w14:textId="77777777" w:rsidR="00DC1F24" w:rsidRPr="007E54AB" w:rsidRDefault="00DC1F24" w:rsidP="00DC1F24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7E54AB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90%</w:t>
            </w:r>
          </w:p>
        </w:tc>
      </w:tr>
    </w:tbl>
    <w:p w14:paraId="0EEA709E" w14:textId="77777777" w:rsidR="00DC1F24" w:rsidRPr="007E54AB" w:rsidRDefault="00DC1F24" w:rsidP="00DC1F24">
      <w:pPr>
        <w:pStyle w:val="HTMLPreformatted"/>
        <w:shd w:val="clear" w:color="auto" w:fill="F8F9FA"/>
        <w:rPr>
          <w:rStyle w:val="y2iqfc"/>
          <w:rFonts w:ascii="inherit" w:hAnsi="inherit"/>
          <w:color w:val="000000" w:themeColor="text1"/>
          <w:lang w:val="ka-GE"/>
        </w:rPr>
      </w:pP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*NRVs: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ნუტრიენტების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 xml:space="preserve">რეფერენსული 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მნიშვნელობები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ყოველდღიური მიღებისთვის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,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როგორც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განსაზღვრულია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რეგულაციით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(EU) No169/2011</w:t>
      </w:r>
    </w:p>
    <w:p w14:paraId="52EF160B" w14:textId="77777777" w:rsidR="00DC1F24" w:rsidRPr="007E54AB" w:rsidRDefault="00DC1F24" w:rsidP="00DC1F24">
      <w:pPr>
        <w:pStyle w:val="HTMLPreformatted"/>
        <w:shd w:val="clear" w:color="auto" w:fill="F8F9FA"/>
        <w:rPr>
          <w:rStyle w:val="y2iqfc"/>
          <w:rFonts w:ascii="inherit" w:hAnsi="inherit"/>
          <w:color w:val="000000" w:themeColor="text1"/>
          <w:lang w:val="ka-GE"/>
        </w:rPr>
      </w:pP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** NA: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დღიური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ღირებულება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დადგენილი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არ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არის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.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ღირებულებები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 xml:space="preserve">პროცენტებში </w:t>
      </w:r>
    </w:p>
    <w:p w14:paraId="392D8A20" w14:textId="77777777" w:rsidR="00DC1F24" w:rsidRPr="007E54AB" w:rsidRDefault="00DC1F24" w:rsidP="00DC1F24">
      <w:pPr>
        <w:pStyle w:val="HTMLPreformatted"/>
        <w:shd w:val="clear" w:color="auto" w:fill="F8F9FA"/>
        <w:rPr>
          <w:rStyle w:val="y2iqfc"/>
          <w:rFonts w:ascii="Sylfaen" w:hAnsi="Sylfaen"/>
          <w:color w:val="000000" w:themeColor="text1"/>
          <w:lang w:val="ka-GE"/>
        </w:rPr>
      </w:pP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გამოითვლება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და</w:t>
      </w:r>
      <w:r w:rsidRPr="007E54AB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7E54AB">
        <w:rPr>
          <w:rStyle w:val="y2iqfc"/>
          <w:rFonts w:ascii="Sylfaen" w:hAnsi="Sylfaen" w:cs="Sylfaen"/>
          <w:color w:val="000000" w:themeColor="text1"/>
          <w:lang w:val="ka-GE"/>
        </w:rPr>
        <w:t>მრგვალდება</w:t>
      </w:r>
      <w:r w:rsidRPr="007E54AB">
        <w:rPr>
          <w:rStyle w:val="y2iqfc"/>
          <w:rFonts w:ascii="Sylfaen" w:hAnsi="Sylfaen"/>
          <w:color w:val="000000" w:themeColor="text1"/>
          <w:lang w:val="ka-GE"/>
        </w:rPr>
        <w:t>.</w:t>
      </w:r>
    </w:p>
    <w:p w14:paraId="76BB3099" w14:textId="77777777" w:rsidR="00DC1F24" w:rsidRPr="007E54AB" w:rsidRDefault="00DC1F2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</w:p>
    <w:p w14:paraId="05DA9046" w14:textId="77777777" w:rsidR="00DC1F24" w:rsidRPr="007E54AB" w:rsidRDefault="00DC1F2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</w:p>
    <w:p w14:paraId="47DAFF23" w14:textId="77777777" w:rsidR="00DC1F24" w:rsidRPr="007E54AB" w:rsidRDefault="00DC1F2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</w:p>
    <w:p w14:paraId="7843C1BB" w14:textId="77777777" w:rsidR="00DC1F24" w:rsidRPr="007E54AB" w:rsidRDefault="00DC1F24" w:rsidP="00DC1F24">
      <w:pPr>
        <w:spacing w:after="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</w:pPr>
    </w:p>
    <w:p w14:paraId="1FDE0B45" w14:textId="77777777" w:rsidR="00647E36" w:rsidRPr="007E54AB" w:rsidRDefault="00CF1B03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რეკომენდებული</w:t>
      </w:r>
      <w:r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დღიური</w:t>
      </w:r>
      <w:r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დოზა</w:t>
      </w:r>
      <w:r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: 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1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კაფსულა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დღეში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</w:p>
    <w:p w14:paraId="2286D3E2" w14:textId="58318DD4" w:rsidR="001705FA" w:rsidRPr="007E54AB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წონა</w:t>
      </w:r>
      <w:r w:rsidR="00B643CE"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1 კაფს.</w:t>
      </w:r>
      <w:r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: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872 მგ</w:t>
      </w:r>
      <w:r w:rsidR="001705FA"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>± 7,5%</w:t>
      </w:r>
    </w:p>
    <w:p w14:paraId="7A2931E5" w14:textId="2834FAD2" w:rsidR="00647E36" w:rsidRPr="007E54AB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გაფრთხილებები</w:t>
      </w:r>
      <w:r w:rsidRPr="007E54AB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>: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არ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გადააჭარბოთ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რეკომენდებულ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დღიურ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დოზას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საკვები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დანამატები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არ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674720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ცვლის 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მრავალფეროვანი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დაბალანსებული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დიეტისა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ჯანსაღი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ცხოვრების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წეს</w:t>
      </w:r>
      <w:r w:rsidR="00674720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პროდუქტი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უნდა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ინახებოდეს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პატარა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ბავშვებისთვის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მიუწვდომელ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ადგილას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>.</w:t>
      </w:r>
    </w:p>
    <w:p w14:paraId="196C145B" w14:textId="18FF90B0" w:rsidR="00647E36" w:rsidRPr="007E54AB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შენახვის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პირობები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: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შეინახეთ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გრილ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,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მშრალ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სინათლისგან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დაცულ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ადგილას</w:t>
      </w:r>
      <w:r w:rsidR="00674720"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>,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ტემპერატურა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15-25 °C.</w:t>
      </w:r>
    </w:p>
    <w:p w14:paraId="5A07F4E0" w14:textId="02E9D170" w:rsidR="0083410F" w:rsidRPr="007E54AB" w:rsidRDefault="007B587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 xml:space="preserve">სერიის </w:t>
      </w:r>
      <w:r w:rsidRPr="007E54AB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ნომერი</w:t>
      </w:r>
      <w:r w:rsidRPr="007E54AB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/ </w:t>
      </w: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დამზადების</w:t>
      </w:r>
      <w:r w:rsidRPr="007E54AB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თარიღი</w:t>
      </w:r>
      <w:r w:rsidRPr="007E54AB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/ </w:t>
      </w: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ვადის</w:t>
      </w:r>
      <w:r w:rsidRPr="007E54AB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გასვლის</w:t>
      </w:r>
      <w:r w:rsidRPr="007E54AB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თარიღი</w:t>
      </w:r>
      <w:r w:rsidR="00B643CE" w:rsidRPr="007E54AB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:</w:t>
      </w:r>
      <w:r w:rsidRPr="007E54AB">
        <w:rPr>
          <w:rFonts w:ascii="Arial" w:hAnsi="Arial" w:cs="Arial"/>
          <w:color w:val="000000" w:themeColor="text1"/>
          <w:sz w:val="20"/>
          <w:szCs w:val="20"/>
          <w:lang w:val="ka-GE"/>
        </w:rPr>
        <w:t xml:space="preserve"> </w:t>
      </w:r>
      <w:r w:rsidR="00B643CE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იხილეთ შეფუთვაზე</w:t>
      </w:r>
    </w:p>
    <w:p w14:paraId="18E946D5" w14:textId="77777777" w:rsidR="004967F9" w:rsidRPr="007E54AB" w:rsidRDefault="004967F9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ka-GE"/>
        </w:rPr>
      </w:pPr>
    </w:p>
    <w:p w14:paraId="44D15EAB" w14:textId="46125D1C" w:rsidR="0083410F" w:rsidRPr="007E54AB" w:rsidRDefault="0083410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>აქტიური სუბსტანციის გათავისუფლებ</w:t>
      </w:r>
      <w:r w:rsidR="00674720"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>ა</w:t>
      </w:r>
      <w:r w:rsidR="001A29E8"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1A29E8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არანაკლებ</w:t>
      </w:r>
      <w:r w:rsidR="001A29E8" w:rsidRPr="007E54AB">
        <w:rPr>
          <w:color w:val="000000" w:themeColor="text1"/>
          <w:sz w:val="20"/>
          <w:szCs w:val="20"/>
          <w:lang w:val="ka-GE"/>
        </w:rPr>
        <w:t xml:space="preserve"> 8 </w:t>
      </w:r>
      <w:r w:rsidR="001A29E8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საათის</w:t>
      </w:r>
      <w:r w:rsidR="001A29E8" w:rsidRPr="007E54AB">
        <w:rPr>
          <w:color w:val="000000" w:themeColor="text1"/>
          <w:sz w:val="20"/>
          <w:szCs w:val="20"/>
          <w:lang w:val="ka-GE"/>
        </w:rPr>
        <w:t xml:space="preserve"> </w:t>
      </w:r>
      <w:r w:rsidR="001A29E8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მანძილზე </w:t>
      </w:r>
    </w:p>
    <w:p w14:paraId="32EF0B65" w14:textId="0B8B75BE" w:rsidR="00604782" w:rsidRPr="007E54AB" w:rsidRDefault="00604782" w:rsidP="002012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კაფსულები გახანგრძლივებული გა</w:t>
      </w:r>
      <w:r w:rsidR="00B643CE"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მო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თავისუფლებით 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(SR) 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შექმნილია 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აქტიური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ინგრედიენტების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 თანდათანობით გათავისუფლებით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გ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ახანგრძლივებული 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დროის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7E54AB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განმავლობაში </w:t>
      </w:r>
      <w:r w:rsidRPr="007E54AB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>.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SR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მიკრო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კაფსულები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არის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ინოვაციური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ფორმა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,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რომელიც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ხელს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უწყობს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აქტიურ</w:t>
      </w:r>
      <w:r w:rsidR="002012E8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ინგრედიენტების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უკეთეს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შეწოვას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უკეთეს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ტოლერანტობას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ყოველდღიურ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დიეტაში</w:t>
      </w:r>
      <w:r w:rsidRPr="007E54AB">
        <w:rPr>
          <w:rFonts w:ascii="Sylfaen" w:hAnsi="Sylfaen" w:cs="Arial"/>
          <w:color w:val="000000" w:themeColor="text1"/>
          <w:sz w:val="20"/>
          <w:szCs w:val="20"/>
          <w:lang w:val="ka-GE"/>
        </w:rPr>
        <w:t>.</w:t>
      </w:r>
    </w:p>
    <w:p w14:paraId="36D565E7" w14:textId="1CFFF4F1" w:rsidR="003532E6" w:rsidRPr="007E54AB" w:rsidRDefault="003532E6" w:rsidP="00D712AB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უპირატესობები</w:t>
      </w:r>
      <w:proofErr w:type="spellEnd"/>
      <w:r w:rsidRPr="007E54AB">
        <w:rPr>
          <w:rFonts w:ascii="Sylfaen" w:hAnsi="Sylfaen" w:cs="Arial"/>
          <w:color w:val="000000" w:themeColor="text1"/>
          <w:sz w:val="20"/>
          <w:szCs w:val="20"/>
        </w:rPr>
        <w:t>:</w:t>
      </w:r>
    </w:p>
    <w:p w14:paraId="33B32A7B" w14:textId="7EFA2276" w:rsidR="003532E6" w:rsidRPr="007E54AB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7E54AB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ეფექტურობა</w:t>
      </w:r>
      <w:proofErr w:type="spellEnd"/>
    </w:p>
    <w:p w14:paraId="7B71892C" w14:textId="5D09150E" w:rsidR="003532E6" w:rsidRPr="007E54AB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7E54AB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ბიოშეღწევადობა</w:t>
      </w:r>
      <w:proofErr w:type="spellEnd"/>
    </w:p>
    <w:p w14:paraId="4DA84AAE" w14:textId="226486DD" w:rsidR="003532E6" w:rsidRPr="007E54AB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7E54AB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7E54AB">
        <w:rPr>
          <w:rFonts w:ascii="Sylfaen" w:hAnsi="Sylfaen" w:cs="Sylfaen"/>
          <w:color w:val="000000" w:themeColor="text1"/>
          <w:sz w:val="20"/>
          <w:szCs w:val="20"/>
        </w:rPr>
        <w:t>უსაფრთხოება</w:t>
      </w:r>
      <w:proofErr w:type="spellEnd"/>
      <w:r w:rsidR="00D712AB" w:rsidRPr="007E54AB">
        <w:rPr>
          <w:rFonts w:ascii="Sylfaen" w:hAnsi="Sylfaen" w:cs="Sylfaen"/>
          <w:color w:val="000000" w:themeColor="text1"/>
          <w:sz w:val="20"/>
          <w:szCs w:val="20"/>
          <w:lang w:val="ka-GE"/>
        </w:rPr>
        <w:t>[</w:t>
      </w:r>
      <w:proofErr w:type="gramEnd"/>
    </w:p>
    <w:p w14:paraId="5A452CE1" w14:textId="04276EA7" w:rsidR="003532E6" w:rsidRPr="007E54AB" w:rsidRDefault="00674720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წონა ნეტო</w:t>
      </w: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:26,16 გ</w:t>
      </w:r>
    </w:p>
    <w:p w14:paraId="15E14716" w14:textId="7977E1C3" w:rsidR="002012E8" w:rsidRPr="007E54AB" w:rsidRDefault="002012E8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7E54AB">
        <w:rPr>
          <w:rFonts w:ascii="Sylfaen" w:hAnsi="Sylfaen"/>
          <w:color w:val="000000" w:themeColor="text1"/>
          <w:sz w:val="20"/>
          <w:szCs w:val="20"/>
          <w:lang w:val="ka-GE"/>
        </w:rPr>
        <w:t>შეფუთვა: მუყაოს კოლოფი N30 კაფსულა</w:t>
      </w:r>
    </w:p>
    <w:p w14:paraId="75CD54FD" w14:textId="77777777" w:rsidR="0021385D" w:rsidRPr="00F25DAD" w:rsidRDefault="0021385D" w:rsidP="0021385D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bookmarkStart w:id="0" w:name="_Hlk136351524"/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დამზადებულია შვეიცარიაში</w:t>
      </w:r>
    </w:p>
    <w:p w14:paraId="61426FD6" w14:textId="77777777" w:rsidR="0021385D" w:rsidRPr="00F25DAD" w:rsidRDefault="0021385D" w:rsidP="0021385D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Swiss Energy Pharma GmbH-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ლიცენზიით</w:t>
      </w:r>
      <w:bookmarkEnd w:id="0"/>
    </w:p>
    <w:p w14:paraId="4CC93D62" w14:textId="77777777" w:rsidR="0021385D" w:rsidRPr="00F25DAD" w:rsidRDefault="0021385D" w:rsidP="0021385D">
      <w:pPr>
        <w:pStyle w:val="NormalWeb"/>
        <w:shd w:val="clear" w:color="auto" w:fill="FFFFFF"/>
        <w:tabs>
          <w:tab w:val="left" w:pos="8145"/>
        </w:tabs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ab/>
      </w:r>
    </w:p>
    <w:p w14:paraId="48CCFF51" w14:textId="77777777" w:rsidR="00A652BA" w:rsidRPr="007E54AB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</w:p>
    <w:p w14:paraId="7BC358DF" w14:textId="77777777" w:rsidR="00BF1C0C" w:rsidRPr="007E54AB" w:rsidRDefault="00BF1C0C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3D595215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1A0C56ED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5C29A3A5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424F3077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5C3E6B04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48553328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7961EA45" w14:textId="77777777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</w:p>
    <w:p w14:paraId="16218932" w14:textId="3C37CF89" w:rsidR="00A652BA" w:rsidRPr="007E54AB" w:rsidRDefault="00A652BA" w:rsidP="00BF1C0C">
      <w:pPr>
        <w:shd w:val="clear" w:color="auto" w:fill="FFFFFF"/>
        <w:spacing w:after="100" w:afterAutospacing="1" w:line="240" w:lineRule="auto"/>
        <w:rPr>
          <w:rFonts w:ascii="Sylfaen" w:hAnsi="Sylfaen"/>
          <w:color w:val="FF0000"/>
          <w:sz w:val="20"/>
          <w:szCs w:val="20"/>
          <w:lang w:val="ka-GE"/>
        </w:rPr>
      </w:pPr>
      <w:r w:rsidRPr="007E54AB">
        <w:rPr>
          <w:rFonts w:ascii="Sylfaen" w:hAnsi="Sylfaen"/>
          <w:color w:val="FF0000"/>
          <w:sz w:val="20"/>
          <w:szCs w:val="20"/>
          <w:lang w:val="ka-GE"/>
        </w:rPr>
        <w:t>2</w:t>
      </w:r>
    </w:p>
    <w:sectPr w:rsidR="00A652BA" w:rsidRPr="007E54AB" w:rsidSect="00834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C6FF6"/>
    <w:multiLevelType w:val="hybridMultilevel"/>
    <w:tmpl w:val="1C7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18"/>
    <w:rsid w:val="000808E6"/>
    <w:rsid w:val="00096C2E"/>
    <w:rsid w:val="001705FA"/>
    <w:rsid w:val="00173E18"/>
    <w:rsid w:val="00186F77"/>
    <w:rsid w:val="001A29E8"/>
    <w:rsid w:val="001B1494"/>
    <w:rsid w:val="002012E8"/>
    <w:rsid w:val="00206F50"/>
    <w:rsid w:val="0021385D"/>
    <w:rsid w:val="002315C1"/>
    <w:rsid w:val="00294171"/>
    <w:rsid w:val="003532E6"/>
    <w:rsid w:val="00365DCB"/>
    <w:rsid w:val="004171C1"/>
    <w:rsid w:val="004967F9"/>
    <w:rsid w:val="004C4823"/>
    <w:rsid w:val="00604782"/>
    <w:rsid w:val="0063294E"/>
    <w:rsid w:val="00647E36"/>
    <w:rsid w:val="0066046B"/>
    <w:rsid w:val="00674720"/>
    <w:rsid w:val="007104D2"/>
    <w:rsid w:val="007B587F"/>
    <w:rsid w:val="007C48F4"/>
    <w:rsid w:val="007D28C5"/>
    <w:rsid w:val="007E54AB"/>
    <w:rsid w:val="007F7AB1"/>
    <w:rsid w:val="0083410F"/>
    <w:rsid w:val="00937C84"/>
    <w:rsid w:val="00A652BA"/>
    <w:rsid w:val="00B24424"/>
    <w:rsid w:val="00B643CE"/>
    <w:rsid w:val="00BF1C0C"/>
    <w:rsid w:val="00C42D5B"/>
    <w:rsid w:val="00C7182A"/>
    <w:rsid w:val="00CF1B03"/>
    <w:rsid w:val="00D12524"/>
    <w:rsid w:val="00D712AB"/>
    <w:rsid w:val="00DC1F24"/>
    <w:rsid w:val="00E43736"/>
    <w:rsid w:val="00EE5CE1"/>
    <w:rsid w:val="00F5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EE3"/>
  <w15:chartTrackingRefBased/>
  <w15:docId w15:val="{10E1D9E7-A36E-40E1-B2F1-3BB4E12F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js-phone-number">
    <w:name w:val="js-phone-number"/>
    <w:basedOn w:val="DefaultParagraphFont"/>
    <w:rsid w:val="00BF1C0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8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604782"/>
  </w:style>
  <w:style w:type="table" w:styleId="TableGrid">
    <w:name w:val="Table Grid"/>
    <w:basedOn w:val="TableNormal"/>
    <w:uiPriority w:val="59"/>
    <w:rsid w:val="006604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50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6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00074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C3AD-0A29-4EA3-93DF-1E98B83B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PNC</cp:lastModifiedBy>
  <cp:revision>14</cp:revision>
  <cp:lastPrinted>2023-08-09T07:40:00Z</cp:lastPrinted>
  <dcterms:created xsi:type="dcterms:W3CDTF">2023-08-07T13:23:00Z</dcterms:created>
  <dcterms:modified xsi:type="dcterms:W3CDTF">2023-10-13T12:06:00Z</dcterms:modified>
</cp:coreProperties>
</file>